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15321E4A"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964817">
        <w:rPr>
          <w:rFonts w:ascii="Arial" w:hAnsi="Arial" w:cs="Arial"/>
          <w:sz w:val="24"/>
          <w:szCs w:val="28"/>
          <w:lang w:val="en-CA"/>
        </w:rPr>
        <w:t>88</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w:t>
      </w:r>
      <w:r w:rsidR="00743E41">
        <w:rPr>
          <w:rFonts w:ascii="Arial" w:hAnsi="Arial" w:cs="Arial"/>
          <w:sz w:val="24"/>
          <w:szCs w:val="28"/>
          <w:lang w:val="en-CA"/>
        </w:rPr>
        <w:t>10603</w:t>
      </w:r>
    </w:p>
    <w:p w14:paraId="4F58942D" w14:textId="43C212CE" w:rsidR="00D80957" w:rsidRPr="00457F73" w:rsidRDefault="00983AB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Gothenburg</w:t>
      </w:r>
      <w:r w:rsidR="00B14854">
        <w:rPr>
          <w:rFonts w:ascii="Arial" w:hAnsi="Arial" w:cs="Arial"/>
          <w:sz w:val="24"/>
          <w:szCs w:val="28"/>
          <w:lang w:val="en-CA"/>
        </w:rPr>
        <w:t xml:space="preserve">, </w:t>
      </w:r>
      <w:r>
        <w:rPr>
          <w:rFonts w:ascii="Arial" w:hAnsi="Arial" w:cs="Arial"/>
          <w:sz w:val="24"/>
          <w:szCs w:val="28"/>
          <w:lang w:val="en-CA"/>
        </w:rPr>
        <w:t>Sweden</w:t>
      </w:r>
      <w:r w:rsidR="00A2225E">
        <w:rPr>
          <w:rFonts w:ascii="Arial" w:hAnsi="Arial" w:cs="Arial"/>
          <w:sz w:val="24"/>
          <w:szCs w:val="28"/>
          <w:lang w:val="en-CA"/>
        </w:rPr>
        <w:t xml:space="preserve">, </w:t>
      </w:r>
      <w:r>
        <w:rPr>
          <w:rFonts w:ascii="Arial" w:hAnsi="Arial" w:cs="Arial"/>
          <w:sz w:val="24"/>
          <w:szCs w:val="28"/>
          <w:lang w:val="en-CA"/>
        </w:rPr>
        <w:t>August</w:t>
      </w:r>
      <w:r w:rsidR="00DF79AF">
        <w:rPr>
          <w:rFonts w:ascii="Arial" w:hAnsi="Arial" w:cs="Arial"/>
          <w:sz w:val="24"/>
          <w:szCs w:val="28"/>
          <w:lang w:val="en-CA"/>
        </w:rPr>
        <w:t xml:space="preserve"> </w:t>
      </w:r>
      <w:r w:rsidR="005B6646">
        <w:rPr>
          <w:rFonts w:ascii="Arial" w:hAnsi="Arial" w:cs="Arial"/>
          <w:sz w:val="24"/>
          <w:szCs w:val="28"/>
          <w:lang w:val="en-CA"/>
        </w:rPr>
        <w:t>2</w:t>
      </w:r>
      <w:r>
        <w:rPr>
          <w:rFonts w:ascii="Arial" w:hAnsi="Arial" w:cs="Arial"/>
          <w:sz w:val="24"/>
          <w:szCs w:val="28"/>
          <w:lang w:val="en-CA"/>
        </w:rPr>
        <w:t>0</w:t>
      </w:r>
      <w:r w:rsidR="005B6646">
        <w:rPr>
          <w:rFonts w:ascii="Arial" w:hAnsi="Arial" w:cs="Arial"/>
          <w:sz w:val="24"/>
          <w:szCs w:val="28"/>
          <w:lang w:val="en-CA"/>
        </w:rPr>
        <w:t xml:space="preserve"> </w:t>
      </w:r>
      <w:r w:rsidR="00DF79AF">
        <w:rPr>
          <w:rFonts w:ascii="Arial" w:hAnsi="Arial" w:cs="Arial"/>
          <w:sz w:val="24"/>
          <w:szCs w:val="28"/>
          <w:lang w:val="en-CA"/>
        </w:rPr>
        <w:t xml:space="preserve">– </w:t>
      </w:r>
      <w:r>
        <w:rPr>
          <w:rFonts w:ascii="Arial" w:hAnsi="Arial" w:cs="Arial"/>
          <w:sz w:val="24"/>
          <w:szCs w:val="28"/>
          <w:lang w:val="en-CA"/>
        </w:rPr>
        <w:t>24</w:t>
      </w:r>
      <w:r w:rsidR="00DF79AF">
        <w:rPr>
          <w:rFonts w:ascii="Arial" w:hAnsi="Arial" w:cs="Arial"/>
          <w:sz w:val="24"/>
          <w:szCs w:val="28"/>
          <w:lang w:val="en-CA"/>
        </w:rPr>
        <w:t>, 2018</w:t>
      </w:r>
    </w:p>
    <w:p w14:paraId="14395BAA" w14:textId="6E1689B0"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743E41">
        <w:rPr>
          <w:rFonts w:ascii="Arial" w:hAnsi="Arial" w:cs="Arial"/>
          <w:sz w:val="22"/>
          <w:szCs w:val="22"/>
          <w:lang w:val="en-US"/>
        </w:rPr>
        <w:t>7.4.2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35138E25"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88327F">
        <w:rPr>
          <w:rFonts w:ascii="Arial" w:hAnsi="Arial" w:cs="Arial"/>
          <w:sz w:val="22"/>
          <w:szCs w:val="22"/>
          <w:lang w:val="en-CA"/>
        </w:rPr>
        <w:t xml:space="preserve">On </w:t>
      </w:r>
      <w:r w:rsidR="00DF79AF">
        <w:rPr>
          <w:rFonts w:ascii="Arial" w:hAnsi="Arial" w:cs="Arial"/>
          <w:sz w:val="22"/>
          <w:szCs w:val="22"/>
          <w:lang w:val="en-CA"/>
        </w:rPr>
        <w:t xml:space="preserve">SFTD </w:t>
      </w:r>
      <w:r w:rsidR="00624F27">
        <w:rPr>
          <w:rFonts w:ascii="Arial" w:hAnsi="Arial" w:cs="Arial"/>
          <w:sz w:val="22"/>
          <w:szCs w:val="22"/>
          <w:lang w:val="en-CA"/>
        </w:rPr>
        <w:t xml:space="preserve">for </w:t>
      </w:r>
      <w:r w:rsidR="00B16C66">
        <w:rPr>
          <w:rFonts w:ascii="Arial" w:hAnsi="Arial" w:cs="Arial"/>
          <w:sz w:val="22"/>
          <w:szCs w:val="22"/>
          <w:lang w:val="en-CA"/>
        </w:rPr>
        <w:t>N</w:t>
      </w:r>
      <w:r w:rsidR="001D3428">
        <w:rPr>
          <w:rFonts w:ascii="Arial" w:hAnsi="Arial" w:cs="Arial"/>
          <w:sz w:val="22"/>
          <w:szCs w:val="22"/>
          <w:lang w:val="en-CA"/>
        </w:rPr>
        <w:t xml:space="preserve">R-NR </w:t>
      </w:r>
      <w:r w:rsidR="00B16C66">
        <w:rPr>
          <w:rFonts w:ascii="Arial" w:hAnsi="Arial" w:cs="Arial"/>
          <w:sz w:val="22"/>
          <w:szCs w:val="22"/>
          <w:lang w:val="en-CA"/>
        </w:rPr>
        <w:t>DC</w:t>
      </w:r>
    </w:p>
    <w:p w14:paraId="2FCB5745" w14:textId="5B20CDA4"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C63EAF">
        <w:rPr>
          <w:rFonts w:ascii="Arial" w:hAnsi="Arial" w:cs="Arial"/>
          <w:sz w:val="22"/>
          <w:szCs w:val="22"/>
          <w:lang w:val="en-CA"/>
        </w:rPr>
        <w:t>Approval</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648ECB9D" w14:textId="4B49F9F0" w:rsidR="001B1CB0" w:rsidRDefault="00013932" w:rsidP="00364887">
      <w:pPr>
        <w:jc w:val="both"/>
        <w:rPr>
          <w:sz w:val="22"/>
          <w:lang w:val="en-CA"/>
        </w:rPr>
      </w:pPr>
      <w:r>
        <w:rPr>
          <w:sz w:val="22"/>
          <w:lang w:val="en-CA"/>
        </w:rPr>
        <w:t>At RAN#80</w:t>
      </w:r>
      <w:r w:rsidR="00E75FD9">
        <w:rPr>
          <w:sz w:val="22"/>
          <w:lang w:val="en-CA"/>
        </w:rPr>
        <w:t>, it was agreed that N</w:t>
      </w:r>
      <w:r w:rsidR="001D3428">
        <w:rPr>
          <w:sz w:val="22"/>
          <w:lang w:val="en-CA"/>
        </w:rPr>
        <w:t>R</w:t>
      </w:r>
      <w:r w:rsidR="00E75FD9">
        <w:rPr>
          <w:sz w:val="22"/>
          <w:lang w:val="en-CA"/>
        </w:rPr>
        <w:t>-</w:t>
      </w:r>
      <w:r w:rsidR="001D3428">
        <w:rPr>
          <w:sz w:val="22"/>
          <w:lang w:val="en-CA"/>
        </w:rPr>
        <w:t xml:space="preserve">NR </w:t>
      </w:r>
      <w:r w:rsidR="00E75FD9">
        <w:rPr>
          <w:sz w:val="22"/>
          <w:lang w:val="en-CA"/>
        </w:rPr>
        <w:t xml:space="preserve">DC, i.e. dual connectivity between NR PCell and PSCell, is to be included in Rel-15 as a late drop </w:t>
      </w:r>
      <w:r w:rsidR="00E75FD9">
        <w:rPr>
          <w:sz w:val="22"/>
          <w:lang w:val="en-CA"/>
        </w:rPr>
        <w:fldChar w:fldCharType="begin"/>
      </w:r>
      <w:r w:rsidR="00E75FD9">
        <w:rPr>
          <w:sz w:val="22"/>
          <w:lang w:val="en-CA"/>
        </w:rPr>
        <w:instrText xml:space="preserve"> REF _Ref520450423 \r \h </w:instrText>
      </w:r>
      <w:r w:rsidR="00E75FD9">
        <w:rPr>
          <w:sz w:val="22"/>
          <w:lang w:val="en-CA"/>
        </w:rPr>
      </w:r>
      <w:r w:rsidR="00E75FD9">
        <w:rPr>
          <w:sz w:val="22"/>
          <w:lang w:val="en-CA"/>
        </w:rPr>
        <w:fldChar w:fldCharType="separate"/>
      </w:r>
      <w:r w:rsidR="00A14431">
        <w:rPr>
          <w:sz w:val="22"/>
          <w:lang w:val="en-CA"/>
        </w:rPr>
        <w:t>[1]</w:t>
      </w:r>
      <w:r w:rsidR="00E75FD9">
        <w:rPr>
          <w:sz w:val="22"/>
          <w:lang w:val="en-CA"/>
        </w:rPr>
        <w:fldChar w:fldCharType="end"/>
      </w:r>
      <w:r w:rsidR="00E75FD9">
        <w:rPr>
          <w:sz w:val="22"/>
          <w:lang w:val="en-CA"/>
        </w:rPr>
        <w:t xml:space="preserve">. </w:t>
      </w:r>
      <w:r w:rsidR="001B1CB0">
        <w:rPr>
          <w:sz w:val="22"/>
          <w:lang w:val="en-CA"/>
        </w:rPr>
        <w:t xml:space="preserve">From physical layer </w:t>
      </w:r>
      <w:r w:rsidR="00227751">
        <w:rPr>
          <w:sz w:val="22"/>
          <w:lang w:val="en-CA"/>
        </w:rPr>
        <w:t xml:space="preserve">operation point of view, only synchronous operation is supported in </w:t>
      </w:r>
      <w:r w:rsidR="00F55DB5">
        <w:rPr>
          <w:sz w:val="22"/>
          <w:lang w:val="en-CA"/>
        </w:rPr>
        <w:t>Rel-15, while asynchronous operation will be introduced in later release</w:t>
      </w:r>
      <w:r w:rsidR="00CD3268">
        <w:rPr>
          <w:sz w:val="22"/>
          <w:lang w:val="en-CA"/>
        </w:rPr>
        <w:t>.</w:t>
      </w:r>
    </w:p>
    <w:p w14:paraId="1B9EB287" w14:textId="4EB7C6B2" w:rsidR="0095631E" w:rsidRDefault="00951104" w:rsidP="00364887">
      <w:pPr>
        <w:jc w:val="both"/>
        <w:rPr>
          <w:sz w:val="22"/>
          <w:lang w:val="en-CA"/>
        </w:rPr>
      </w:pPr>
      <w:r>
        <w:rPr>
          <w:sz w:val="22"/>
          <w:lang w:val="en-CA"/>
        </w:rPr>
        <w:t xml:space="preserve">Although, due to synchronous operation in Rel-15, there may not be a need for </w:t>
      </w:r>
      <w:r w:rsidR="00DD62EC">
        <w:rPr>
          <w:sz w:val="22"/>
          <w:lang w:val="en-CA"/>
        </w:rPr>
        <w:t xml:space="preserve">SFTD reporting between NR PCell and NR PSCell in Rel-15 time frame, there is still a need for </w:t>
      </w:r>
      <w:r w:rsidR="0095631E">
        <w:rPr>
          <w:sz w:val="22"/>
          <w:lang w:val="en-CA"/>
        </w:rPr>
        <w:t>SFTD reporting between NR PCell and NR neighbour cell</w:t>
      </w:r>
      <w:r w:rsidR="00A37409">
        <w:rPr>
          <w:sz w:val="22"/>
          <w:lang w:val="en-CA"/>
        </w:rPr>
        <w:t xml:space="preserve"> (inter-frequency SFTD)</w:t>
      </w:r>
      <w:r w:rsidR="0095631E">
        <w:rPr>
          <w:sz w:val="22"/>
          <w:lang w:val="en-CA"/>
        </w:rPr>
        <w:t>.</w:t>
      </w:r>
      <w:r w:rsidR="008B4FFD">
        <w:rPr>
          <w:sz w:val="22"/>
          <w:lang w:val="en-CA"/>
        </w:rPr>
        <w:t xml:space="preserve"> The reason is that NR cells in different bands or on different carriers may use different sycnhronization sources</w:t>
      </w:r>
      <w:r w:rsidR="00E7552A">
        <w:rPr>
          <w:sz w:val="22"/>
          <w:lang w:val="en-CA"/>
        </w:rPr>
        <w:t>, e.g. due to multi-vendor realization of the network</w:t>
      </w:r>
      <w:r w:rsidR="002B60A9">
        <w:rPr>
          <w:sz w:val="22"/>
          <w:lang w:val="en-CA"/>
        </w:rPr>
        <w:t xml:space="preserve">, and that it </w:t>
      </w:r>
      <w:r w:rsidR="00E7552A">
        <w:rPr>
          <w:sz w:val="22"/>
          <w:lang w:val="en-CA"/>
        </w:rPr>
        <w:t xml:space="preserve"> </w:t>
      </w:r>
      <w:r w:rsidR="002B60A9">
        <w:rPr>
          <w:sz w:val="22"/>
          <w:lang w:val="en-CA"/>
        </w:rPr>
        <w:t>t</w:t>
      </w:r>
      <w:r w:rsidR="00E7552A">
        <w:rPr>
          <w:sz w:val="22"/>
          <w:lang w:val="en-CA"/>
        </w:rPr>
        <w:t>herefore may be timing drift between the systems over time</w:t>
      </w:r>
      <w:r w:rsidR="002B60A9">
        <w:rPr>
          <w:sz w:val="22"/>
          <w:lang w:val="en-CA"/>
        </w:rPr>
        <w:t>.</w:t>
      </w:r>
      <w:r w:rsidR="00421968">
        <w:rPr>
          <w:sz w:val="22"/>
          <w:lang w:val="en-CA"/>
        </w:rPr>
        <w:t xml:space="preserve"> </w:t>
      </w:r>
      <w:r w:rsidR="0019301D">
        <w:rPr>
          <w:sz w:val="22"/>
          <w:lang w:val="en-CA"/>
        </w:rPr>
        <w:t xml:space="preserve">Precise knowledge of the timing of </w:t>
      </w:r>
      <w:r w:rsidR="008A0C79">
        <w:rPr>
          <w:sz w:val="22"/>
          <w:lang w:val="en-CA"/>
        </w:rPr>
        <w:t xml:space="preserve">inter-frequency </w:t>
      </w:r>
      <w:r w:rsidR="0019301D">
        <w:rPr>
          <w:sz w:val="22"/>
          <w:lang w:val="en-CA"/>
        </w:rPr>
        <w:t xml:space="preserve">neighbour cells is required for the PCell </w:t>
      </w:r>
      <w:r w:rsidR="008A0C79">
        <w:rPr>
          <w:sz w:val="22"/>
          <w:lang w:val="en-CA"/>
        </w:rPr>
        <w:t xml:space="preserve">to be able to configure UEs with appropriate </w:t>
      </w:r>
      <w:r w:rsidR="00EA0FDD">
        <w:rPr>
          <w:sz w:val="22"/>
          <w:lang w:val="en-CA"/>
        </w:rPr>
        <w:t>MG and SMTC window</w:t>
      </w:r>
      <w:r w:rsidR="00871AE8">
        <w:rPr>
          <w:sz w:val="22"/>
          <w:lang w:val="en-CA"/>
        </w:rPr>
        <w:t xml:space="preserve"> for inter-frequency mobility measurements.</w:t>
      </w:r>
    </w:p>
    <w:p w14:paraId="7B1315CF" w14:textId="3E0F3151" w:rsidR="00AF4894" w:rsidRPr="001C45A5" w:rsidRDefault="00E75FD9" w:rsidP="00364887">
      <w:pPr>
        <w:jc w:val="both"/>
        <w:rPr>
          <w:sz w:val="22"/>
          <w:lang w:val="en-CA"/>
        </w:rPr>
      </w:pPr>
      <w:r w:rsidRPr="002D516C">
        <w:rPr>
          <w:sz w:val="22"/>
          <w:lang w:val="en-CA"/>
        </w:rPr>
        <w:t>In this contribution we are proposing core requirements for inter-</w:t>
      </w:r>
      <w:r w:rsidR="001C45A5" w:rsidRPr="002D516C">
        <w:rPr>
          <w:sz w:val="22"/>
          <w:lang w:val="en-CA"/>
        </w:rPr>
        <w:t>frequency</w:t>
      </w:r>
      <w:r w:rsidRPr="002D516C">
        <w:rPr>
          <w:sz w:val="22"/>
          <w:lang w:val="en-CA"/>
        </w:rPr>
        <w:t xml:space="preserve"> SFTD between NR PCell and</w:t>
      </w:r>
      <w:r w:rsidR="001C45A5" w:rsidRPr="002D516C">
        <w:rPr>
          <w:sz w:val="22"/>
          <w:lang w:val="en-CA"/>
        </w:rPr>
        <w:t xml:space="preserve"> NR</w:t>
      </w:r>
      <w:r w:rsidRPr="002D516C">
        <w:rPr>
          <w:sz w:val="22"/>
          <w:lang w:val="en-CA"/>
        </w:rPr>
        <w:t xml:space="preserve"> neighbour cell. RAN4 has some questions to RAN2 still outstanding regarding SFTD of additional neighbour cells on monitored and non-monitored carriers </w:t>
      </w:r>
      <w:r w:rsidR="00A7243B" w:rsidRPr="002D516C">
        <w:rPr>
          <w:sz w:val="22"/>
          <w:lang w:val="en-CA"/>
        </w:rPr>
        <w:fldChar w:fldCharType="begin"/>
      </w:r>
      <w:r w:rsidR="00A7243B" w:rsidRPr="002D516C">
        <w:rPr>
          <w:sz w:val="22"/>
          <w:lang w:val="en-CA"/>
        </w:rPr>
        <w:instrText xml:space="preserve"> REF _Ref520450963 \r \h </w:instrText>
      </w:r>
      <w:r w:rsidR="001D3428" w:rsidRPr="002D516C">
        <w:rPr>
          <w:sz w:val="22"/>
          <w:lang w:val="en-CA"/>
        </w:rPr>
        <w:instrText xml:space="preserve"> \* MERGEFORMAT </w:instrText>
      </w:r>
      <w:r w:rsidR="00A7243B" w:rsidRPr="002D516C">
        <w:rPr>
          <w:sz w:val="22"/>
          <w:lang w:val="en-CA"/>
        </w:rPr>
      </w:r>
      <w:r w:rsidR="00A7243B" w:rsidRPr="002D516C">
        <w:rPr>
          <w:sz w:val="22"/>
          <w:lang w:val="en-CA"/>
        </w:rPr>
        <w:fldChar w:fldCharType="separate"/>
      </w:r>
      <w:r w:rsidR="00A14431">
        <w:rPr>
          <w:sz w:val="22"/>
          <w:lang w:val="en-CA"/>
        </w:rPr>
        <w:t>[2]</w:t>
      </w:r>
      <w:r w:rsidR="00A7243B" w:rsidRPr="002D516C">
        <w:rPr>
          <w:sz w:val="22"/>
          <w:lang w:val="en-CA"/>
        </w:rPr>
        <w:fldChar w:fldCharType="end"/>
      </w:r>
      <w:r w:rsidRPr="002D516C">
        <w:rPr>
          <w:sz w:val="22"/>
          <w:lang w:val="en-CA"/>
        </w:rPr>
        <w:t xml:space="preserve">. </w:t>
      </w:r>
      <w:r w:rsidR="001C45A5" w:rsidRPr="002D516C">
        <w:rPr>
          <w:sz w:val="22"/>
          <w:lang w:val="en-CA"/>
        </w:rPr>
        <w:t xml:space="preserve">Therefor, </w:t>
      </w:r>
      <w:r w:rsidR="00EA47A8" w:rsidRPr="002D516C">
        <w:rPr>
          <w:sz w:val="22"/>
          <w:lang w:val="en-CA"/>
        </w:rPr>
        <w:t xml:space="preserve">in this contribution we are </w:t>
      </w:r>
      <w:r w:rsidR="002D516C" w:rsidRPr="002D516C">
        <w:rPr>
          <w:sz w:val="22"/>
          <w:lang w:val="en-CA"/>
        </w:rPr>
        <w:t>limiting the scope to the scenario where no PSCell is configured.</w:t>
      </w:r>
    </w:p>
    <w:p w14:paraId="5649E14E" w14:textId="27001460" w:rsidR="00363614" w:rsidRPr="00363614" w:rsidRDefault="00FF6031" w:rsidP="00363614">
      <w:pPr>
        <w:pStyle w:val="Heading1"/>
        <w:ind w:left="431" w:hanging="431"/>
        <w:rPr>
          <w:szCs w:val="36"/>
          <w:lang w:val="en-CA"/>
        </w:rPr>
      </w:pPr>
      <w:r>
        <w:rPr>
          <w:szCs w:val="36"/>
          <w:lang w:val="en-CA"/>
        </w:rPr>
        <w:t>Discussion</w:t>
      </w:r>
    </w:p>
    <w:p w14:paraId="3237EB0E" w14:textId="14837329" w:rsidR="007A7DE0" w:rsidRDefault="003B5E71" w:rsidP="003B5E71">
      <w:pPr>
        <w:pStyle w:val="Heading2"/>
        <w:rPr>
          <w:lang w:val="en-CA"/>
        </w:rPr>
      </w:pPr>
      <w:r>
        <w:rPr>
          <w:lang w:val="en-CA"/>
        </w:rPr>
        <w:t>Inter-</w:t>
      </w:r>
      <w:r w:rsidR="001C45A5">
        <w:rPr>
          <w:lang w:val="en-CA"/>
        </w:rPr>
        <w:t>frequency</w:t>
      </w:r>
      <w:r>
        <w:rPr>
          <w:lang w:val="en-CA"/>
        </w:rPr>
        <w:t xml:space="preserve"> SFTD with NR PCell</w:t>
      </w:r>
    </w:p>
    <w:p w14:paraId="6430D4CB" w14:textId="26CDFBA8" w:rsidR="001C45A5" w:rsidRDefault="003B5E71" w:rsidP="00011607">
      <w:pPr>
        <w:jc w:val="both"/>
        <w:rPr>
          <w:sz w:val="22"/>
          <w:lang w:val="en-CA"/>
        </w:rPr>
      </w:pPr>
      <w:r>
        <w:rPr>
          <w:sz w:val="22"/>
          <w:lang w:val="en-CA"/>
        </w:rPr>
        <w:t>Inter-</w:t>
      </w:r>
      <w:r w:rsidR="001C45A5">
        <w:rPr>
          <w:sz w:val="22"/>
          <w:lang w:val="en-CA"/>
        </w:rPr>
        <w:t>frequency</w:t>
      </w:r>
      <w:r>
        <w:rPr>
          <w:sz w:val="22"/>
          <w:lang w:val="en-CA"/>
        </w:rPr>
        <w:t xml:space="preserve"> SFTD with NR PCell and </w:t>
      </w:r>
      <w:r w:rsidR="001C45A5">
        <w:rPr>
          <w:sz w:val="22"/>
          <w:lang w:val="en-CA"/>
        </w:rPr>
        <w:t>NR</w:t>
      </w:r>
      <w:r>
        <w:rPr>
          <w:sz w:val="22"/>
          <w:lang w:val="en-CA"/>
        </w:rPr>
        <w:t xml:space="preserve"> neig</w:t>
      </w:r>
      <w:r w:rsidR="00B41EA3">
        <w:rPr>
          <w:sz w:val="22"/>
          <w:lang w:val="en-CA"/>
        </w:rPr>
        <w:t>h</w:t>
      </w:r>
      <w:r>
        <w:rPr>
          <w:sz w:val="22"/>
          <w:lang w:val="en-CA"/>
        </w:rPr>
        <w:t xml:space="preserve">bour cell </w:t>
      </w:r>
      <w:r w:rsidR="002D516C">
        <w:rPr>
          <w:sz w:val="22"/>
          <w:lang w:val="en-CA"/>
        </w:rPr>
        <w:t>is</w:t>
      </w:r>
      <w:r w:rsidR="001C45A5">
        <w:rPr>
          <w:sz w:val="22"/>
          <w:lang w:val="en-CA"/>
        </w:rPr>
        <w:t xml:space="preserve"> needed for </w:t>
      </w:r>
      <w:r w:rsidR="004175ED">
        <w:rPr>
          <w:sz w:val="22"/>
          <w:lang w:val="en-CA"/>
        </w:rPr>
        <w:t xml:space="preserve">the </w:t>
      </w:r>
      <w:r w:rsidR="001C45A5">
        <w:rPr>
          <w:sz w:val="22"/>
          <w:lang w:val="en-CA"/>
        </w:rPr>
        <w:t>case</w:t>
      </w:r>
      <w:r w:rsidR="004175ED">
        <w:rPr>
          <w:sz w:val="22"/>
          <w:lang w:val="en-CA"/>
        </w:rPr>
        <w:t xml:space="preserve"> when NR cells in different bands are using different synchronization sources, by which there may be timing drift between the systems over time</w:t>
      </w:r>
      <w:r w:rsidR="003351DE">
        <w:rPr>
          <w:sz w:val="22"/>
          <w:lang w:val="en-CA"/>
        </w:rPr>
        <w:t xml:space="preserve"> </w:t>
      </w:r>
      <w:r w:rsidR="003351DE">
        <w:rPr>
          <w:sz w:val="22"/>
          <w:lang w:val="en-CA"/>
        </w:rPr>
        <w:fldChar w:fldCharType="begin"/>
      </w:r>
      <w:r w:rsidR="003351DE">
        <w:rPr>
          <w:sz w:val="22"/>
          <w:lang w:val="en-CA"/>
        </w:rPr>
        <w:instrText xml:space="preserve"> REF _Ref520452840 \r \h </w:instrText>
      </w:r>
      <w:r w:rsidR="003351DE">
        <w:rPr>
          <w:sz w:val="22"/>
          <w:lang w:val="en-CA"/>
        </w:rPr>
      </w:r>
      <w:r w:rsidR="003351DE">
        <w:rPr>
          <w:sz w:val="22"/>
          <w:lang w:val="en-CA"/>
        </w:rPr>
        <w:fldChar w:fldCharType="separate"/>
      </w:r>
      <w:r w:rsidR="00A14431">
        <w:rPr>
          <w:sz w:val="22"/>
          <w:lang w:val="en-CA"/>
        </w:rPr>
        <w:t>[3]</w:t>
      </w:r>
      <w:r w:rsidR="003351DE">
        <w:rPr>
          <w:sz w:val="22"/>
          <w:lang w:val="en-CA"/>
        </w:rPr>
        <w:fldChar w:fldCharType="end"/>
      </w:r>
      <w:r w:rsidR="004175ED">
        <w:rPr>
          <w:sz w:val="22"/>
          <w:lang w:val="en-CA"/>
        </w:rPr>
        <w:t>. For this case, the NR PCell does not know which SMTC window</w:t>
      </w:r>
      <w:r w:rsidR="002D516C">
        <w:rPr>
          <w:sz w:val="22"/>
          <w:lang w:val="en-CA"/>
        </w:rPr>
        <w:t xml:space="preserve"> and MG</w:t>
      </w:r>
      <w:r w:rsidR="004175ED">
        <w:rPr>
          <w:sz w:val="22"/>
          <w:lang w:val="en-CA"/>
        </w:rPr>
        <w:t xml:space="preserve"> to configure for the UE to find the neighbour cell. The UE then has to carry out a search over all possible timings, similar to how it is carried out for inter-RAT SFTD with EUTRA PCell and NR neighbour cell.</w:t>
      </w:r>
      <w:r w:rsidR="00B30B9A">
        <w:rPr>
          <w:sz w:val="22"/>
          <w:lang w:val="en-CA"/>
        </w:rPr>
        <w:t xml:space="preserve"> We therefore propose that the same mechanism </w:t>
      </w:r>
      <w:r w:rsidR="00823E1C">
        <w:rPr>
          <w:sz w:val="22"/>
          <w:lang w:val="en-CA"/>
        </w:rPr>
        <w:t>is</w:t>
      </w:r>
      <w:r w:rsidR="00B30B9A">
        <w:rPr>
          <w:sz w:val="22"/>
          <w:lang w:val="en-CA"/>
        </w:rPr>
        <w:t xml:space="preserve"> used for </w:t>
      </w:r>
      <w:r w:rsidR="00823E1C">
        <w:rPr>
          <w:sz w:val="22"/>
          <w:lang w:val="en-CA"/>
        </w:rPr>
        <w:t>inter-frequency SFTD with NR PCell.</w:t>
      </w:r>
    </w:p>
    <w:p w14:paraId="444438E9" w14:textId="2499A5DE" w:rsidR="000A382C" w:rsidRDefault="000A382C" w:rsidP="00011607">
      <w:pPr>
        <w:jc w:val="both"/>
        <w:rPr>
          <w:sz w:val="22"/>
          <w:lang w:val="en-CA"/>
        </w:rPr>
      </w:pPr>
      <w:r>
        <w:rPr>
          <w:b/>
          <w:sz w:val="22"/>
          <w:lang w:val="en-CA"/>
        </w:rPr>
        <w:t>Proposal 1:</w:t>
      </w:r>
      <w:r>
        <w:rPr>
          <w:sz w:val="22"/>
          <w:lang w:val="en-CA"/>
        </w:rPr>
        <w:t xml:space="preserve"> Inter-frequency SFTD with NR PCell </w:t>
      </w:r>
      <w:r w:rsidR="005A54E2">
        <w:rPr>
          <w:sz w:val="22"/>
          <w:lang w:val="en-CA"/>
        </w:rPr>
        <w:t>shall reuse the same mechanism as used for inter-RAT SFTD with EUTRA PCell.</w:t>
      </w:r>
    </w:p>
    <w:p w14:paraId="357D0107" w14:textId="1D01AF3E" w:rsidR="005A54E2" w:rsidRDefault="005A54E2" w:rsidP="00011607">
      <w:pPr>
        <w:jc w:val="both"/>
        <w:rPr>
          <w:sz w:val="22"/>
          <w:lang w:val="en-CA"/>
        </w:rPr>
      </w:pPr>
      <w:r>
        <w:rPr>
          <w:sz w:val="22"/>
          <w:lang w:val="en-CA"/>
        </w:rPr>
        <w:t xml:space="preserve">One difference to the inter-RAT SFTD </w:t>
      </w:r>
      <w:r w:rsidR="008A0819">
        <w:rPr>
          <w:sz w:val="22"/>
          <w:lang w:val="en-CA"/>
        </w:rPr>
        <w:t xml:space="preserve">with EUTRA PCell </w:t>
      </w:r>
      <w:r>
        <w:rPr>
          <w:sz w:val="22"/>
          <w:lang w:val="en-CA"/>
        </w:rPr>
        <w:t>case is that NR cell detection resources may already be tied up by intra-frequency measurements</w:t>
      </w:r>
      <w:r w:rsidR="00FD5892">
        <w:rPr>
          <w:sz w:val="22"/>
          <w:lang w:val="en-CA"/>
        </w:rPr>
        <w:t>, including serving cell measurements,</w:t>
      </w:r>
      <w:r>
        <w:rPr>
          <w:sz w:val="22"/>
          <w:lang w:val="en-CA"/>
        </w:rPr>
        <w:t xml:space="preserve"> in configured SMTC windows. </w:t>
      </w:r>
      <w:r w:rsidR="008A0819">
        <w:rPr>
          <w:sz w:val="22"/>
          <w:lang w:val="en-CA"/>
        </w:rPr>
        <w:t xml:space="preserve">For inter-RAT SFTD with EUTRA PCell, we have not covered such resource constraints in Rel-15, which for instance would result if the UE is carrying out inter-RAT NR measurements on one carrier and is requested to carry out inter-RAT SFTD measurement on another NR carrier. </w:t>
      </w:r>
      <w:r w:rsidR="00FD5892">
        <w:rPr>
          <w:sz w:val="22"/>
          <w:lang w:val="en-CA"/>
        </w:rPr>
        <w:t>Instead it has been assumed that the network shall de-configure conflicting inter-RAT and inter-frequency measurements when an inter-RAT SFTD measurement is requested. The same approach is not feasible for inter-frequency SFTD measurements with NR PCell, since i</w:t>
      </w:r>
      <w:r w:rsidR="0065484B">
        <w:rPr>
          <w:sz w:val="22"/>
          <w:lang w:val="en-CA"/>
        </w:rPr>
        <w:t>t</w:t>
      </w:r>
      <w:r w:rsidR="00FD5892">
        <w:rPr>
          <w:sz w:val="22"/>
          <w:lang w:val="en-CA"/>
        </w:rPr>
        <w:t xml:space="preserve"> potentially would jeopardize the connection to the serving cell. We therefore propose that the core requirements shall take resource constraints with respect to serving cell measurements in SMTC windows into account</w:t>
      </w:r>
      <w:r w:rsidR="001B10E0">
        <w:rPr>
          <w:sz w:val="22"/>
          <w:lang w:val="en-CA"/>
        </w:rPr>
        <w:t>. The effect is that the inter-frequency SFTD measurement with NR PCell will take somewhat longer time than the corresponding inter-RAT SFTD measurement with EUTRA PCell.</w:t>
      </w:r>
    </w:p>
    <w:p w14:paraId="0CB35281" w14:textId="4D54B7B6" w:rsidR="001B10E0" w:rsidRDefault="001B10E0" w:rsidP="00011607">
      <w:pPr>
        <w:jc w:val="both"/>
        <w:rPr>
          <w:sz w:val="22"/>
          <w:lang w:val="en-CA"/>
        </w:rPr>
      </w:pPr>
      <w:r>
        <w:rPr>
          <w:b/>
          <w:sz w:val="22"/>
          <w:lang w:val="en-CA"/>
        </w:rPr>
        <w:t>Proposal 2:</w:t>
      </w:r>
      <w:r>
        <w:rPr>
          <w:sz w:val="22"/>
          <w:lang w:val="en-CA"/>
        </w:rPr>
        <w:t xml:space="preserve"> The core requirement for inter-frequency SFTD measurement with NR PCell shall take resource constraints, arising from serving cell measurements, into account. Hence a longer SFTD measurement period than for corresponding inter-RAT SFTD measurement with EUTRA PCell is anticipated.</w:t>
      </w:r>
    </w:p>
    <w:p w14:paraId="27BCC392" w14:textId="09A55361" w:rsidR="0062293D" w:rsidRDefault="00852783" w:rsidP="00011607">
      <w:pPr>
        <w:jc w:val="both"/>
        <w:rPr>
          <w:sz w:val="22"/>
          <w:lang w:val="en-CA"/>
        </w:rPr>
      </w:pPr>
      <w:r>
        <w:rPr>
          <w:sz w:val="22"/>
          <w:lang w:val="en-CA"/>
        </w:rPr>
        <w:lastRenderedPageBreak/>
        <w:t>Regarding measurement performance requirements, since both the PCell and the neighbour cell belong to NR, a somewhat tighter measurement accuracy than achievable for e.g. EN-DC can</w:t>
      </w:r>
      <w:r w:rsidR="00996372">
        <w:rPr>
          <w:sz w:val="22"/>
          <w:lang w:val="en-CA"/>
        </w:rPr>
        <w:t xml:space="preserve"> potentially</w:t>
      </w:r>
      <w:r>
        <w:rPr>
          <w:sz w:val="22"/>
          <w:lang w:val="en-CA"/>
        </w:rPr>
        <w:t xml:space="preserve"> be attained</w:t>
      </w:r>
      <w:r w:rsidR="00996372">
        <w:rPr>
          <w:sz w:val="22"/>
          <w:lang w:val="en-CA"/>
        </w:rPr>
        <w:t>.</w:t>
      </w:r>
      <w:r w:rsidR="00232247">
        <w:rPr>
          <w:sz w:val="22"/>
          <w:lang w:val="en-CA"/>
        </w:rPr>
        <w:t xml:space="preserve"> We therefor propose that for inter-frequency SFTD with NR PCell, the measurement performance requirements shall reflect that there is a constant number of REs carrying synchronization and PBCH demodulation reference signals available in each SSB</w:t>
      </w:r>
      <w:r w:rsidR="0062293D">
        <w:rPr>
          <w:sz w:val="22"/>
          <w:lang w:val="en-CA"/>
        </w:rPr>
        <w:t xml:space="preserve"> regardless of cell bandwidth.</w:t>
      </w:r>
    </w:p>
    <w:p w14:paraId="4618A825" w14:textId="76B19726" w:rsidR="002179D6" w:rsidRDefault="0062293D" w:rsidP="00011607">
      <w:pPr>
        <w:jc w:val="both"/>
        <w:rPr>
          <w:sz w:val="22"/>
          <w:lang w:val="en-CA"/>
        </w:rPr>
      </w:pPr>
      <w:r>
        <w:rPr>
          <w:b/>
          <w:sz w:val="22"/>
          <w:lang w:val="en-CA"/>
        </w:rPr>
        <w:t>Proposal 3:</w:t>
      </w:r>
      <w:r>
        <w:rPr>
          <w:sz w:val="22"/>
          <w:lang w:val="en-CA"/>
        </w:rPr>
        <w:t xml:space="preserve"> The measurement performance requirement for inter-frequency SFTD measurement with NR PCell shall reflect that there is a constant number of REs carrying SS and PBCH DM-RS, and which can be used for time tracking, in each SSB. Hence the measurement performance requirement may differ from corresponding requirements involving an EUTRA cell.</w:t>
      </w:r>
    </w:p>
    <w:p w14:paraId="0DD78171" w14:textId="553435AE" w:rsidR="00B46599" w:rsidRDefault="00B46599" w:rsidP="00B46599">
      <w:pPr>
        <w:pStyle w:val="Heading2"/>
        <w:rPr>
          <w:lang w:val="en-CA"/>
        </w:rPr>
      </w:pPr>
      <w:r>
        <w:rPr>
          <w:lang w:val="en-CA"/>
        </w:rPr>
        <w:t xml:space="preserve">SFTD with NR PCell and </w:t>
      </w:r>
      <w:r w:rsidR="001C45A5">
        <w:rPr>
          <w:lang w:val="en-CA"/>
        </w:rPr>
        <w:t>NR</w:t>
      </w:r>
      <w:r>
        <w:rPr>
          <w:lang w:val="en-CA"/>
        </w:rPr>
        <w:t xml:space="preserve"> PSCell</w:t>
      </w:r>
    </w:p>
    <w:p w14:paraId="342A49F6" w14:textId="6808EA6E" w:rsidR="00E1083D" w:rsidRDefault="00E1083D" w:rsidP="00B46599">
      <w:pPr>
        <w:rPr>
          <w:sz w:val="22"/>
          <w:lang w:val="en-CA"/>
        </w:rPr>
      </w:pPr>
      <w:r>
        <w:rPr>
          <w:sz w:val="22"/>
          <w:lang w:val="en-CA"/>
        </w:rPr>
        <w:t xml:space="preserve">According to the WI exception sheet </w:t>
      </w:r>
      <w:r>
        <w:rPr>
          <w:sz w:val="22"/>
          <w:lang w:val="en-CA"/>
        </w:rPr>
        <w:fldChar w:fldCharType="begin"/>
      </w:r>
      <w:r>
        <w:rPr>
          <w:sz w:val="22"/>
          <w:lang w:val="en-CA"/>
        </w:rPr>
        <w:instrText xml:space="preserve"> REF _Ref520450423 \r \h </w:instrText>
      </w:r>
      <w:r>
        <w:rPr>
          <w:sz w:val="22"/>
          <w:lang w:val="en-CA"/>
        </w:rPr>
      </w:r>
      <w:r>
        <w:rPr>
          <w:sz w:val="22"/>
          <w:lang w:val="en-CA"/>
        </w:rPr>
        <w:fldChar w:fldCharType="separate"/>
      </w:r>
      <w:r w:rsidR="00A14431">
        <w:rPr>
          <w:sz w:val="22"/>
          <w:lang w:val="en-CA"/>
        </w:rPr>
        <w:t>[1]</w:t>
      </w:r>
      <w:r>
        <w:rPr>
          <w:sz w:val="22"/>
          <w:lang w:val="en-CA"/>
        </w:rPr>
        <w:fldChar w:fldCharType="end"/>
      </w:r>
      <w:r>
        <w:rPr>
          <w:sz w:val="22"/>
          <w:lang w:val="en-CA"/>
        </w:rPr>
        <w:t>, only synchronous mode of NR-NR DC with respect to physical layer operation is supported in Rel-15. Hence there is no need to introduce SFTD with NR PCell and NR PSCell in Rel-15 time frame.</w:t>
      </w:r>
    </w:p>
    <w:p w14:paraId="75923E48" w14:textId="09E19848" w:rsidR="006573C6" w:rsidRDefault="00E1083D" w:rsidP="00E1083D">
      <w:pPr>
        <w:rPr>
          <w:sz w:val="22"/>
          <w:lang w:val="en-CA"/>
        </w:rPr>
      </w:pPr>
      <w:r>
        <w:rPr>
          <w:b/>
          <w:sz w:val="22"/>
          <w:lang w:val="en-CA"/>
        </w:rPr>
        <w:t>Proposal 4:</w:t>
      </w:r>
      <w:r>
        <w:rPr>
          <w:sz w:val="22"/>
          <w:lang w:val="en-CA"/>
        </w:rPr>
        <w:t xml:space="preserve"> Since only synchronous mode of NR-NR DC is introduced in Rel-15, no requirement on SFTD between NR PCell and NR PSCell is to be introduced in Rel-15 time frame.</w:t>
      </w: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4DDB4490" w14:textId="68A47F5F" w:rsidR="006516FD" w:rsidRDefault="001842EE" w:rsidP="006516FD">
      <w:pPr>
        <w:rPr>
          <w:sz w:val="22"/>
          <w:szCs w:val="22"/>
          <w:lang w:val="en-CA"/>
        </w:rPr>
      </w:pPr>
      <w:r>
        <w:rPr>
          <w:sz w:val="22"/>
          <w:szCs w:val="22"/>
          <w:lang w:val="en-CA"/>
        </w:rPr>
        <w:t>The following proposals are made:</w:t>
      </w:r>
    </w:p>
    <w:p w14:paraId="24C31CE4" w14:textId="77777777" w:rsidR="008E6C83" w:rsidRDefault="008E6C83" w:rsidP="008E6C83">
      <w:pPr>
        <w:jc w:val="both"/>
        <w:rPr>
          <w:sz w:val="22"/>
          <w:lang w:val="en-CA"/>
        </w:rPr>
      </w:pPr>
      <w:r>
        <w:rPr>
          <w:b/>
          <w:sz w:val="22"/>
          <w:lang w:val="en-CA"/>
        </w:rPr>
        <w:t>Proposal 1:</w:t>
      </w:r>
      <w:r>
        <w:rPr>
          <w:sz w:val="22"/>
          <w:lang w:val="en-CA"/>
        </w:rPr>
        <w:t xml:space="preserve"> Inter-frequency SFTD with NR PCell shall reuse the same mechanism as used for inter-RAT SFTD with EUTRA PCell.</w:t>
      </w:r>
    </w:p>
    <w:p w14:paraId="4284C3BC" w14:textId="77777777" w:rsidR="008E6C83" w:rsidRDefault="008E6C83" w:rsidP="008E6C83">
      <w:pPr>
        <w:jc w:val="both"/>
        <w:rPr>
          <w:sz w:val="22"/>
          <w:lang w:val="en-CA"/>
        </w:rPr>
      </w:pPr>
      <w:r>
        <w:rPr>
          <w:b/>
          <w:sz w:val="22"/>
          <w:lang w:val="en-CA"/>
        </w:rPr>
        <w:t>Proposal 2:</w:t>
      </w:r>
      <w:r>
        <w:rPr>
          <w:sz w:val="22"/>
          <w:lang w:val="en-CA"/>
        </w:rPr>
        <w:t xml:space="preserve"> The core requirement for inter-frequency SFTD measurement with NR PCell shall take resource constraints, arising from serving cell measurements, into account. Hence a longer SFTD measurement period than for corresponding inter-RAT SFTD measurement with EUTRA PCell is anticipated.</w:t>
      </w:r>
    </w:p>
    <w:p w14:paraId="48C6F3C5" w14:textId="77777777" w:rsidR="008E6C83" w:rsidRDefault="008E6C83" w:rsidP="008E6C83">
      <w:pPr>
        <w:jc w:val="both"/>
        <w:rPr>
          <w:sz w:val="22"/>
          <w:lang w:val="en-CA"/>
        </w:rPr>
      </w:pPr>
      <w:r>
        <w:rPr>
          <w:b/>
          <w:sz w:val="22"/>
          <w:lang w:val="en-CA"/>
        </w:rPr>
        <w:t>Proposal 3:</w:t>
      </w:r>
      <w:r>
        <w:rPr>
          <w:sz w:val="22"/>
          <w:lang w:val="en-CA"/>
        </w:rPr>
        <w:t xml:space="preserve"> The measurement performance requirement for inter-frequency SFTD measurement with NR PCell shall reflect that there is a constant number of REs carrying SS and PBCH DM-RS, and which can be used for time tracking, in each SSB. Hence the measurement performance requirement may differ from corresponding requirements involving an EUTRA cell.</w:t>
      </w:r>
    </w:p>
    <w:p w14:paraId="4E937C4D" w14:textId="250A7DC5" w:rsidR="001842EE" w:rsidRDefault="00E1083D" w:rsidP="006516FD">
      <w:pPr>
        <w:rPr>
          <w:sz w:val="22"/>
          <w:lang w:val="en-CA"/>
        </w:rPr>
      </w:pPr>
      <w:r>
        <w:rPr>
          <w:b/>
          <w:sz w:val="22"/>
          <w:lang w:val="en-CA"/>
        </w:rPr>
        <w:t>Proposal 4:</w:t>
      </w:r>
      <w:r>
        <w:rPr>
          <w:sz w:val="22"/>
          <w:lang w:val="en-CA"/>
        </w:rPr>
        <w:t xml:space="preserve"> Since only synchronous mode of NR-NR DC is introduced in Rel-15, no requirement on SFTD between NR PCell and NR PSCell is to be introduced in Rel-15 time frame.</w:t>
      </w:r>
    </w:p>
    <w:p w14:paraId="1E87BDC5" w14:textId="6E143956" w:rsidR="00E13C07" w:rsidRPr="008E6C83" w:rsidRDefault="00E13C07" w:rsidP="006516FD">
      <w:pPr>
        <w:rPr>
          <w:sz w:val="22"/>
          <w:lang w:val="en-CA"/>
        </w:rPr>
      </w:pPr>
      <w:r>
        <w:rPr>
          <w:sz w:val="22"/>
          <w:lang w:val="en-CA"/>
        </w:rPr>
        <w:t xml:space="preserve">A draft CR on introduction of </w:t>
      </w:r>
      <w:r w:rsidR="00986B36">
        <w:rPr>
          <w:sz w:val="22"/>
          <w:lang w:val="en-CA"/>
        </w:rPr>
        <w:t xml:space="preserve">inter-frequency core requirements for SFTD </w:t>
      </w:r>
      <w:r>
        <w:rPr>
          <w:sz w:val="22"/>
          <w:lang w:val="en-CA"/>
        </w:rPr>
        <w:t xml:space="preserve">is provided in </w:t>
      </w:r>
      <w:r>
        <w:rPr>
          <w:sz w:val="22"/>
          <w:lang w:val="en-CA"/>
        </w:rPr>
        <w:fldChar w:fldCharType="begin"/>
      </w:r>
      <w:r>
        <w:rPr>
          <w:sz w:val="22"/>
          <w:lang w:val="en-CA"/>
        </w:rPr>
        <w:instrText xml:space="preserve"> REF _Ref521505799 \r \h </w:instrText>
      </w:r>
      <w:r>
        <w:rPr>
          <w:sz w:val="22"/>
          <w:lang w:val="en-CA"/>
        </w:rPr>
      </w:r>
      <w:r>
        <w:rPr>
          <w:sz w:val="22"/>
          <w:lang w:val="en-CA"/>
        </w:rPr>
        <w:fldChar w:fldCharType="separate"/>
      </w:r>
      <w:r>
        <w:rPr>
          <w:sz w:val="22"/>
          <w:lang w:val="en-CA"/>
        </w:rPr>
        <w:t>[4]</w:t>
      </w:r>
      <w:r>
        <w:rPr>
          <w:sz w:val="22"/>
          <w:lang w:val="en-CA"/>
        </w:rPr>
        <w:fldChar w:fldCharType="end"/>
      </w:r>
      <w:r w:rsidR="00986B36">
        <w:rPr>
          <w:sz w:val="22"/>
          <w:lang w:val="en-CA"/>
        </w:rPr>
        <w:t>.</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3CC4B7BC" w14:textId="3D028A06" w:rsidR="00013932" w:rsidRDefault="00013932" w:rsidP="00013932">
      <w:pPr>
        <w:numPr>
          <w:ilvl w:val="0"/>
          <w:numId w:val="9"/>
        </w:numPr>
        <w:tabs>
          <w:tab w:val="left" w:pos="851"/>
        </w:tabs>
        <w:rPr>
          <w:rFonts w:ascii="Arial" w:hAnsi="Arial" w:cs="Arial"/>
          <w:sz w:val="22"/>
          <w:szCs w:val="22"/>
          <w:lang w:val="en-CA"/>
        </w:rPr>
      </w:pPr>
      <w:bookmarkStart w:id="3" w:name="_Ref520450423"/>
      <w:bookmarkStart w:id="4" w:name="_Ref517094573"/>
      <w:r w:rsidRPr="00013932">
        <w:rPr>
          <w:rFonts w:ascii="Arial" w:hAnsi="Arial" w:cs="Arial"/>
          <w:sz w:val="22"/>
          <w:szCs w:val="22"/>
          <w:lang w:val="en-CA"/>
        </w:rPr>
        <w:t>RP-181473 “Rel-15 Work Item Exception for New Radio Access Technology – Core”, NTT D</w:t>
      </w:r>
      <w:r>
        <w:rPr>
          <w:rFonts w:ascii="Arial" w:hAnsi="Arial" w:cs="Arial"/>
          <w:sz w:val="22"/>
          <w:szCs w:val="22"/>
          <w:lang w:val="en-CA"/>
        </w:rPr>
        <w:t>OCOMO</w:t>
      </w:r>
      <w:r w:rsidRPr="00013932">
        <w:rPr>
          <w:rFonts w:ascii="Arial" w:hAnsi="Arial" w:cs="Arial"/>
          <w:sz w:val="22"/>
          <w:szCs w:val="22"/>
          <w:lang w:val="en-CA"/>
        </w:rPr>
        <w:t>, I</w:t>
      </w:r>
      <w:r>
        <w:rPr>
          <w:rFonts w:ascii="Arial" w:hAnsi="Arial" w:cs="Arial"/>
          <w:sz w:val="22"/>
          <w:szCs w:val="22"/>
          <w:lang w:val="en-CA"/>
        </w:rPr>
        <w:t>nc.</w:t>
      </w:r>
      <w:bookmarkEnd w:id="3"/>
    </w:p>
    <w:p w14:paraId="2575E41F" w14:textId="7262F668" w:rsidR="00E75FD9" w:rsidRDefault="00A7243B" w:rsidP="00A7243B">
      <w:pPr>
        <w:numPr>
          <w:ilvl w:val="0"/>
          <w:numId w:val="9"/>
        </w:numPr>
        <w:tabs>
          <w:tab w:val="left" w:pos="851"/>
        </w:tabs>
        <w:rPr>
          <w:rFonts w:ascii="Arial" w:hAnsi="Arial" w:cs="Arial"/>
          <w:sz w:val="22"/>
          <w:szCs w:val="22"/>
          <w:lang w:val="en-CA"/>
        </w:rPr>
      </w:pPr>
      <w:bookmarkStart w:id="5" w:name="_Ref520450963"/>
      <w:r w:rsidRPr="00A7243B">
        <w:rPr>
          <w:rFonts w:ascii="Arial" w:hAnsi="Arial" w:cs="Arial"/>
          <w:sz w:val="22"/>
          <w:szCs w:val="22"/>
          <w:lang w:val="en-CA"/>
        </w:rPr>
        <w:t>R4-1808442</w:t>
      </w:r>
      <w:r>
        <w:rPr>
          <w:rFonts w:ascii="Arial" w:hAnsi="Arial" w:cs="Arial"/>
          <w:sz w:val="22"/>
          <w:szCs w:val="22"/>
          <w:lang w:val="en-CA"/>
        </w:rPr>
        <w:t xml:space="preserve"> “</w:t>
      </w:r>
      <w:r w:rsidRPr="00A7243B">
        <w:rPr>
          <w:rFonts w:ascii="Arial" w:hAnsi="Arial" w:cs="Arial"/>
          <w:sz w:val="22"/>
          <w:szCs w:val="22"/>
          <w:lang w:val="en-CA"/>
        </w:rPr>
        <w:t>Draft reply LS on SFTD measurements</w:t>
      </w:r>
      <w:r>
        <w:rPr>
          <w:rFonts w:ascii="Arial" w:hAnsi="Arial" w:cs="Arial"/>
          <w:sz w:val="22"/>
          <w:szCs w:val="22"/>
          <w:lang w:val="en-CA"/>
        </w:rPr>
        <w:t xml:space="preserve">”, </w:t>
      </w:r>
      <w:bookmarkEnd w:id="5"/>
      <w:r>
        <w:rPr>
          <w:rFonts w:ascii="Arial" w:hAnsi="Arial" w:cs="Arial"/>
          <w:sz w:val="22"/>
          <w:szCs w:val="22"/>
          <w:lang w:val="en-CA"/>
        </w:rPr>
        <w:t>ZTE</w:t>
      </w:r>
    </w:p>
    <w:p w14:paraId="03CD56AD" w14:textId="5E72A58E" w:rsidR="00022E9F" w:rsidRPr="00E1083D" w:rsidRDefault="00022E9F" w:rsidP="00022E9F">
      <w:pPr>
        <w:numPr>
          <w:ilvl w:val="0"/>
          <w:numId w:val="9"/>
        </w:numPr>
        <w:tabs>
          <w:tab w:val="left" w:pos="851"/>
        </w:tabs>
        <w:rPr>
          <w:rFonts w:ascii="Arial" w:hAnsi="Arial" w:cs="Arial"/>
          <w:sz w:val="22"/>
          <w:szCs w:val="22"/>
          <w:lang w:val="en-CA"/>
        </w:rPr>
      </w:pPr>
      <w:bookmarkStart w:id="6" w:name="_Ref520452840"/>
      <w:r w:rsidRPr="00E1083D">
        <w:rPr>
          <w:rFonts w:ascii="Arial" w:hAnsi="Arial" w:cs="Arial"/>
          <w:sz w:val="22"/>
          <w:szCs w:val="22"/>
          <w:lang w:val="en-CA"/>
        </w:rPr>
        <w:t xml:space="preserve">R4-1808763 “Remaining issues on requirements of SFTD measurement”, </w:t>
      </w:r>
      <w:r w:rsidR="00013932" w:rsidRPr="00E1083D">
        <w:rPr>
          <w:rFonts w:ascii="Arial" w:hAnsi="Arial" w:cs="Arial"/>
          <w:sz w:val="22"/>
          <w:szCs w:val="22"/>
          <w:lang w:val="en-CA"/>
        </w:rPr>
        <w:t xml:space="preserve">NTT </w:t>
      </w:r>
      <w:r w:rsidRPr="00E1083D">
        <w:rPr>
          <w:rFonts w:ascii="Arial" w:hAnsi="Arial" w:cs="Arial"/>
          <w:sz w:val="22"/>
          <w:szCs w:val="22"/>
          <w:lang w:val="en-CA"/>
        </w:rPr>
        <w:t>D</w:t>
      </w:r>
      <w:r w:rsidR="00013932" w:rsidRPr="00E1083D">
        <w:rPr>
          <w:rFonts w:ascii="Arial" w:hAnsi="Arial" w:cs="Arial"/>
          <w:sz w:val="22"/>
          <w:szCs w:val="22"/>
          <w:lang w:val="en-CA"/>
        </w:rPr>
        <w:t>OCOMO, Inc.</w:t>
      </w:r>
      <w:bookmarkEnd w:id="6"/>
    </w:p>
    <w:bookmarkEnd w:id="4"/>
    <w:p w14:paraId="5222FC45" w14:textId="0C52222D" w:rsidR="004A6978" w:rsidRDefault="00986B36" w:rsidP="00DF79AF">
      <w:pPr>
        <w:numPr>
          <w:ilvl w:val="0"/>
          <w:numId w:val="9"/>
        </w:numPr>
        <w:tabs>
          <w:tab w:val="left" w:pos="851"/>
        </w:tabs>
        <w:rPr>
          <w:rFonts w:ascii="Arial" w:hAnsi="Arial" w:cs="Arial"/>
          <w:sz w:val="22"/>
          <w:szCs w:val="22"/>
          <w:lang w:val="en-CA"/>
        </w:rPr>
      </w:pPr>
      <w:r>
        <w:rPr>
          <w:rFonts w:ascii="Arial" w:hAnsi="Arial" w:cs="Arial"/>
          <w:sz w:val="22"/>
          <w:szCs w:val="22"/>
          <w:lang w:val="en-CA"/>
        </w:rPr>
        <w:t>R4-18</w:t>
      </w:r>
      <w:r w:rsidR="00743E41">
        <w:rPr>
          <w:rFonts w:ascii="Arial" w:hAnsi="Arial" w:cs="Arial"/>
          <w:sz w:val="22"/>
          <w:szCs w:val="22"/>
          <w:lang w:val="en-CA"/>
        </w:rPr>
        <w:t>10604</w:t>
      </w:r>
      <w:bookmarkStart w:id="7" w:name="_GoBack"/>
      <w:bookmarkEnd w:id="7"/>
      <w:r>
        <w:rPr>
          <w:rFonts w:ascii="Arial" w:hAnsi="Arial" w:cs="Arial"/>
          <w:sz w:val="22"/>
          <w:szCs w:val="22"/>
          <w:lang w:val="en-CA"/>
        </w:rPr>
        <w:t xml:space="preserve"> “</w:t>
      </w:r>
      <w:r w:rsidR="00373CE2">
        <w:rPr>
          <w:rFonts w:ascii="Arial" w:hAnsi="Arial" w:cs="Arial"/>
          <w:sz w:val="22"/>
          <w:szCs w:val="22"/>
          <w:lang w:val="en-CA"/>
        </w:rPr>
        <w:t xml:space="preserve">Draft CR 38.133 Introduction of inter-frequency </w:t>
      </w:r>
      <w:r w:rsidR="000F5445">
        <w:rPr>
          <w:rFonts w:ascii="Arial" w:hAnsi="Arial" w:cs="Arial"/>
          <w:sz w:val="22"/>
          <w:szCs w:val="22"/>
          <w:lang w:val="en-CA"/>
        </w:rPr>
        <w:t>SFTD core requirements</w:t>
      </w:r>
      <w:r>
        <w:rPr>
          <w:rFonts w:ascii="Arial" w:hAnsi="Arial" w:cs="Arial"/>
          <w:sz w:val="22"/>
          <w:szCs w:val="22"/>
          <w:lang w:val="en-CA"/>
        </w:rPr>
        <w:t>”, Ericsson</w:t>
      </w:r>
    </w:p>
    <w:sectPr w:rsidR="004A6978"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2B8E7" w14:textId="77777777" w:rsidR="00957A52" w:rsidRDefault="00957A52">
      <w:r>
        <w:separator/>
      </w:r>
    </w:p>
  </w:endnote>
  <w:endnote w:type="continuationSeparator" w:id="0">
    <w:p w14:paraId="6F43665A" w14:textId="77777777" w:rsidR="00957A52" w:rsidRDefault="00957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3AC79" w14:textId="77777777" w:rsidR="00957A52" w:rsidRDefault="00957A52">
      <w:r>
        <w:separator/>
      </w:r>
    </w:p>
  </w:footnote>
  <w:footnote w:type="continuationSeparator" w:id="0">
    <w:p w14:paraId="67C53851" w14:textId="77777777" w:rsidR="00957A52" w:rsidRDefault="00957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14563"/>
    <w:multiLevelType w:val="hybridMultilevel"/>
    <w:tmpl w:val="3D4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712426"/>
    <w:multiLevelType w:val="hybridMultilevel"/>
    <w:tmpl w:val="0FCE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7E318C8"/>
    <w:multiLevelType w:val="hybridMultilevel"/>
    <w:tmpl w:val="EAE4DE76"/>
    <w:lvl w:ilvl="0" w:tplc="892E48E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15E59"/>
    <w:multiLevelType w:val="hybridMultilevel"/>
    <w:tmpl w:val="7DA4A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D2C89"/>
    <w:multiLevelType w:val="hybridMultilevel"/>
    <w:tmpl w:val="7A5A53DA"/>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25793C14"/>
    <w:multiLevelType w:val="hybridMultilevel"/>
    <w:tmpl w:val="3886F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569ED"/>
    <w:multiLevelType w:val="hybridMultilevel"/>
    <w:tmpl w:val="E16EE9E2"/>
    <w:lvl w:ilvl="0" w:tplc="892E48E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634669"/>
    <w:multiLevelType w:val="hybridMultilevel"/>
    <w:tmpl w:val="C76C2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41E93832"/>
    <w:multiLevelType w:val="hybridMultilevel"/>
    <w:tmpl w:val="2F425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8EE27FB"/>
    <w:multiLevelType w:val="hybridMultilevel"/>
    <w:tmpl w:val="FAB6E46E"/>
    <w:lvl w:ilvl="0" w:tplc="35649C62">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48072FD"/>
    <w:multiLevelType w:val="hybridMultilevel"/>
    <w:tmpl w:val="63FC2438"/>
    <w:lvl w:ilvl="0" w:tplc="77F4470E">
      <w:start w:val="9"/>
      <w:numFmt w:val="bullet"/>
      <w:lvlText w:val="-"/>
      <w:lvlJc w:val="left"/>
      <w:pPr>
        <w:ind w:left="1215" w:hanging="360"/>
      </w:pPr>
      <w:rPr>
        <w:rFonts w:ascii="Arial" w:eastAsia="Malgun Gothic" w:hAnsi="Arial" w:cs="Aria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5"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ECE4E16"/>
    <w:multiLevelType w:val="hybridMultilevel"/>
    <w:tmpl w:val="EA5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43"/>
  </w:num>
  <w:num w:numId="3">
    <w:abstractNumId w:val="42"/>
  </w:num>
  <w:num w:numId="4">
    <w:abstractNumId w:val="24"/>
  </w:num>
  <w:num w:numId="5">
    <w:abstractNumId w:val="26"/>
  </w:num>
  <w:num w:numId="6">
    <w:abstractNumId w:val="1"/>
  </w:num>
  <w:num w:numId="7">
    <w:abstractNumId w:val="0"/>
  </w:num>
  <w:num w:numId="8">
    <w:abstractNumId w:val="45"/>
  </w:num>
  <w:num w:numId="9">
    <w:abstractNumId w:val="37"/>
  </w:num>
  <w:num w:numId="10">
    <w:abstractNumId w:val="32"/>
  </w:num>
  <w:num w:numId="11">
    <w:abstractNumId w:val="23"/>
  </w:num>
  <w:num w:numId="12">
    <w:abstractNumId w:val="19"/>
  </w:num>
  <w:num w:numId="13">
    <w:abstractNumId w:val="29"/>
  </w:num>
  <w:num w:numId="14">
    <w:abstractNumId w:val="40"/>
  </w:num>
  <w:num w:numId="15">
    <w:abstractNumId w:val="2"/>
  </w:num>
  <w:num w:numId="16">
    <w:abstractNumId w:val="31"/>
  </w:num>
  <w:num w:numId="17">
    <w:abstractNumId w:val="11"/>
  </w:num>
  <w:num w:numId="18">
    <w:abstractNumId w:val="7"/>
  </w:num>
  <w:num w:numId="19">
    <w:abstractNumId w:val="20"/>
  </w:num>
  <w:num w:numId="20">
    <w:abstractNumId w:val="27"/>
  </w:num>
  <w:num w:numId="21">
    <w:abstractNumId w:val="35"/>
  </w:num>
  <w:num w:numId="22">
    <w:abstractNumId w:val="12"/>
  </w:num>
  <w:num w:numId="23">
    <w:abstractNumId w:val="6"/>
  </w:num>
  <w:num w:numId="24">
    <w:abstractNumId w:val="28"/>
  </w:num>
  <w:num w:numId="25">
    <w:abstractNumId w:val="44"/>
  </w:num>
  <w:num w:numId="26">
    <w:abstractNumId w:val="22"/>
  </w:num>
  <w:num w:numId="27">
    <w:abstractNumId w:val="39"/>
  </w:num>
  <w:num w:numId="28">
    <w:abstractNumId w:val="14"/>
  </w:num>
  <w:num w:numId="29">
    <w:abstractNumId w:val="18"/>
  </w:num>
  <w:num w:numId="30">
    <w:abstractNumId w:val="33"/>
  </w:num>
  <w:num w:numId="31">
    <w:abstractNumId w:val="8"/>
  </w:num>
  <w:num w:numId="32">
    <w:abstractNumId w:val="36"/>
  </w:num>
  <w:num w:numId="33">
    <w:abstractNumId w:val="4"/>
  </w:num>
  <w:num w:numId="34">
    <w:abstractNumId w:val="9"/>
  </w:num>
  <w:num w:numId="35">
    <w:abstractNumId w:val="25"/>
  </w:num>
  <w:num w:numId="36">
    <w:abstractNumId w:val="30"/>
  </w:num>
  <w:num w:numId="37">
    <w:abstractNumId w:val="15"/>
  </w:num>
  <w:num w:numId="38">
    <w:abstractNumId w:val="5"/>
  </w:num>
  <w:num w:numId="39">
    <w:abstractNumId w:val="13"/>
  </w:num>
  <w:num w:numId="40">
    <w:abstractNumId w:val="41"/>
  </w:num>
  <w:num w:numId="41">
    <w:abstractNumId w:val="34"/>
  </w:num>
  <w:num w:numId="42">
    <w:abstractNumId w:val="3"/>
  </w:num>
  <w:num w:numId="43">
    <w:abstractNumId w:val="21"/>
  </w:num>
  <w:num w:numId="44">
    <w:abstractNumId w:val="16"/>
  </w:num>
  <w:num w:numId="45">
    <w:abstractNumId w:val="17"/>
  </w:num>
  <w:num w:numId="4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382C"/>
    <w:rsid w:val="000A40A2"/>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8A2"/>
    <w:rsid w:val="000D5A72"/>
    <w:rsid w:val="000D6430"/>
    <w:rsid w:val="000D64E3"/>
    <w:rsid w:val="000D6658"/>
    <w:rsid w:val="000D79E2"/>
    <w:rsid w:val="000E0223"/>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19"/>
    <w:rsid w:val="000F37A5"/>
    <w:rsid w:val="000F4544"/>
    <w:rsid w:val="000F47A4"/>
    <w:rsid w:val="000F4E4F"/>
    <w:rsid w:val="000F4E7E"/>
    <w:rsid w:val="000F5445"/>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34F8"/>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01D"/>
    <w:rsid w:val="00193912"/>
    <w:rsid w:val="001940EE"/>
    <w:rsid w:val="0019515D"/>
    <w:rsid w:val="001951B5"/>
    <w:rsid w:val="00195384"/>
    <w:rsid w:val="00195461"/>
    <w:rsid w:val="001956AF"/>
    <w:rsid w:val="0019661A"/>
    <w:rsid w:val="00196F92"/>
    <w:rsid w:val="0019740D"/>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0E0"/>
    <w:rsid w:val="001B1BA7"/>
    <w:rsid w:val="001B1CB0"/>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45A5"/>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28"/>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9D6"/>
    <w:rsid w:val="00217CE3"/>
    <w:rsid w:val="00217D0D"/>
    <w:rsid w:val="00221280"/>
    <w:rsid w:val="00221793"/>
    <w:rsid w:val="00222371"/>
    <w:rsid w:val="002239B0"/>
    <w:rsid w:val="00224D6A"/>
    <w:rsid w:val="0022547F"/>
    <w:rsid w:val="00225680"/>
    <w:rsid w:val="00226602"/>
    <w:rsid w:val="00226610"/>
    <w:rsid w:val="00226DDB"/>
    <w:rsid w:val="00227498"/>
    <w:rsid w:val="00227751"/>
    <w:rsid w:val="0023025C"/>
    <w:rsid w:val="002316E8"/>
    <w:rsid w:val="00231CAA"/>
    <w:rsid w:val="00232247"/>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384"/>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0A9"/>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16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2F7E4F"/>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BF6"/>
    <w:rsid w:val="00334E45"/>
    <w:rsid w:val="003351DE"/>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3CE2"/>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86EF1"/>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E71"/>
    <w:rsid w:val="003B66D2"/>
    <w:rsid w:val="003B693D"/>
    <w:rsid w:val="003B77B7"/>
    <w:rsid w:val="003B7BA6"/>
    <w:rsid w:val="003C0A88"/>
    <w:rsid w:val="003C0D96"/>
    <w:rsid w:val="003C329E"/>
    <w:rsid w:val="003C32F9"/>
    <w:rsid w:val="003C3D9F"/>
    <w:rsid w:val="003C4370"/>
    <w:rsid w:val="003C43E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5ED"/>
    <w:rsid w:val="004176A0"/>
    <w:rsid w:val="00417C33"/>
    <w:rsid w:val="004200F8"/>
    <w:rsid w:val="004203D6"/>
    <w:rsid w:val="00420855"/>
    <w:rsid w:val="00420DD7"/>
    <w:rsid w:val="00420E42"/>
    <w:rsid w:val="00421196"/>
    <w:rsid w:val="00421714"/>
    <w:rsid w:val="00421968"/>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A65"/>
    <w:rsid w:val="00443B52"/>
    <w:rsid w:val="0044418D"/>
    <w:rsid w:val="0044522C"/>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28A"/>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4BB0"/>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2DC5"/>
    <w:rsid w:val="005A3227"/>
    <w:rsid w:val="005A345C"/>
    <w:rsid w:val="005A34D5"/>
    <w:rsid w:val="005A3681"/>
    <w:rsid w:val="005A389C"/>
    <w:rsid w:val="005A38F7"/>
    <w:rsid w:val="005A39FC"/>
    <w:rsid w:val="005A4847"/>
    <w:rsid w:val="005A4924"/>
    <w:rsid w:val="005A4F39"/>
    <w:rsid w:val="005A5321"/>
    <w:rsid w:val="005A54E2"/>
    <w:rsid w:val="005A60D1"/>
    <w:rsid w:val="005A7156"/>
    <w:rsid w:val="005A71FE"/>
    <w:rsid w:val="005A7A8D"/>
    <w:rsid w:val="005A7C09"/>
    <w:rsid w:val="005A7CF6"/>
    <w:rsid w:val="005B12DB"/>
    <w:rsid w:val="005B1AD9"/>
    <w:rsid w:val="005B1EA7"/>
    <w:rsid w:val="005B22EC"/>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648"/>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93D"/>
    <w:rsid w:val="00622D02"/>
    <w:rsid w:val="00623626"/>
    <w:rsid w:val="006238CF"/>
    <w:rsid w:val="00624020"/>
    <w:rsid w:val="006243B6"/>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84B"/>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034"/>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2CF4"/>
    <w:rsid w:val="00683942"/>
    <w:rsid w:val="00684088"/>
    <w:rsid w:val="00684247"/>
    <w:rsid w:val="00684D41"/>
    <w:rsid w:val="00685605"/>
    <w:rsid w:val="0068748F"/>
    <w:rsid w:val="006877CB"/>
    <w:rsid w:val="006878D8"/>
    <w:rsid w:val="00687FDC"/>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3E41"/>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4DD1"/>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3E1C"/>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2783"/>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1AE8"/>
    <w:rsid w:val="0087275D"/>
    <w:rsid w:val="008728C7"/>
    <w:rsid w:val="00872A0F"/>
    <w:rsid w:val="00872D3C"/>
    <w:rsid w:val="00872DA2"/>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27F"/>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A0819"/>
    <w:rsid w:val="008A0943"/>
    <w:rsid w:val="008A0C79"/>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4FFD"/>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6C83"/>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04"/>
    <w:rsid w:val="0095115A"/>
    <w:rsid w:val="0095159D"/>
    <w:rsid w:val="00951717"/>
    <w:rsid w:val="00951C52"/>
    <w:rsid w:val="0095372E"/>
    <w:rsid w:val="00953F29"/>
    <w:rsid w:val="00953F4C"/>
    <w:rsid w:val="00954A4D"/>
    <w:rsid w:val="0095631E"/>
    <w:rsid w:val="009563A3"/>
    <w:rsid w:val="00956630"/>
    <w:rsid w:val="00957A52"/>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6B3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372"/>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431"/>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409"/>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0B9A"/>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EA3"/>
    <w:rsid w:val="00B41F5F"/>
    <w:rsid w:val="00B42594"/>
    <w:rsid w:val="00B434EA"/>
    <w:rsid w:val="00B43705"/>
    <w:rsid w:val="00B447E9"/>
    <w:rsid w:val="00B452B6"/>
    <w:rsid w:val="00B45D24"/>
    <w:rsid w:val="00B46599"/>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37B1"/>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2B80"/>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6B76"/>
    <w:rsid w:val="00C7720E"/>
    <w:rsid w:val="00C804FF"/>
    <w:rsid w:val="00C81528"/>
    <w:rsid w:val="00C8184B"/>
    <w:rsid w:val="00C826C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268"/>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4742"/>
    <w:rsid w:val="00D35402"/>
    <w:rsid w:val="00D36628"/>
    <w:rsid w:val="00D3672E"/>
    <w:rsid w:val="00D36C40"/>
    <w:rsid w:val="00D3768A"/>
    <w:rsid w:val="00D40B8E"/>
    <w:rsid w:val="00D41BE5"/>
    <w:rsid w:val="00D42106"/>
    <w:rsid w:val="00D424F2"/>
    <w:rsid w:val="00D42BAC"/>
    <w:rsid w:val="00D43CD0"/>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364"/>
    <w:rsid w:val="00DD543E"/>
    <w:rsid w:val="00DD55E2"/>
    <w:rsid w:val="00DD599F"/>
    <w:rsid w:val="00DD62EC"/>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83D"/>
    <w:rsid w:val="00E10DE3"/>
    <w:rsid w:val="00E11636"/>
    <w:rsid w:val="00E11F88"/>
    <w:rsid w:val="00E122B7"/>
    <w:rsid w:val="00E12D2E"/>
    <w:rsid w:val="00E1319E"/>
    <w:rsid w:val="00E13857"/>
    <w:rsid w:val="00E1392B"/>
    <w:rsid w:val="00E13BD4"/>
    <w:rsid w:val="00E13C07"/>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2A"/>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DD"/>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A88"/>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5DB5"/>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892"/>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050CC-8802-4584-99E2-626ABAF54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2018-07-27T14:01:00Z</dcterms:created>
  <dcterms:modified xsi:type="dcterms:W3CDTF">2018-08-10T11:52:00Z</dcterms:modified>
</cp:coreProperties>
</file>